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223C" w14:textId="74FAA92E" w:rsidR="007B460C" w:rsidRDefault="00F020B3">
      <w:pPr>
        <w:rPr>
          <w:b/>
          <w:bCs/>
        </w:rPr>
      </w:pPr>
      <w:r>
        <w:rPr>
          <w:b/>
          <w:bCs/>
        </w:rPr>
        <w:t>Ethical considerations</w:t>
      </w:r>
    </w:p>
    <w:p w14:paraId="56D57B0F" w14:textId="0F75F036" w:rsidR="0075000F" w:rsidRDefault="0075000F">
      <w:r w:rsidRPr="0075000F">
        <w:t xml:space="preserve">Our program places strong emphasis on the ethical use of generative AI. This encourages you to think critically about the purpose of your education, your role in civic and political life, how knowledge is produced and valued, and </w:t>
      </w:r>
      <w:r>
        <w:t>even the</w:t>
      </w:r>
      <w:r w:rsidRPr="0075000F">
        <w:t xml:space="preserve"> environmental footprint of emerging technologies.</w:t>
      </w:r>
      <w:r>
        <w:t xml:space="preserve"> We list some key considerations below:</w:t>
      </w:r>
    </w:p>
    <w:tbl>
      <w:tblPr>
        <w:tblStyle w:val="TableGrid"/>
        <w:tblW w:w="0" w:type="auto"/>
        <w:tblLook w:val="04A0" w:firstRow="1" w:lastRow="0" w:firstColumn="1" w:lastColumn="0" w:noHBand="0" w:noVBand="1"/>
      </w:tblPr>
      <w:tblGrid>
        <w:gridCol w:w="1679"/>
        <w:gridCol w:w="7337"/>
      </w:tblGrid>
      <w:tr w:rsidR="00136850" w14:paraId="66399440" w14:textId="77777777" w:rsidTr="00581AAC">
        <w:trPr>
          <w:trHeight w:val="766"/>
        </w:trPr>
        <w:tc>
          <w:tcPr>
            <w:tcW w:w="1271" w:type="dxa"/>
            <w:shd w:val="clear" w:color="auto" w:fill="F2F2F2" w:themeFill="background1" w:themeFillShade="F2"/>
          </w:tcPr>
          <w:p w14:paraId="402D116F" w14:textId="77777777" w:rsidR="00136850" w:rsidRDefault="00136850">
            <w:pPr>
              <w:rPr>
                <w:b/>
                <w:bCs/>
              </w:rPr>
            </w:pPr>
          </w:p>
          <w:p w14:paraId="5CAFCA39" w14:textId="1C029E73" w:rsidR="00136850" w:rsidRDefault="00136850">
            <w:r w:rsidRPr="00F020B3">
              <w:rPr>
                <w:b/>
                <w:bCs/>
              </w:rPr>
              <w:t>Environmental costs</w:t>
            </w:r>
          </w:p>
        </w:tc>
        <w:tc>
          <w:tcPr>
            <w:tcW w:w="7745" w:type="dxa"/>
          </w:tcPr>
          <w:p w14:paraId="5EEDDCB9" w14:textId="3B01D20A" w:rsidR="00136850" w:rsidRDefault="00136850" w:rsidP="00581AAC">
            <w:pPr>
              <w:spacing w:after="160" w:line="259" w:lineRule="auto"/>
            </w:pPr>
            <w:r>
              <w:t xml:space="preserve">Data centres are rapidly proliferating around the world to accommodate the increased use of AI technologies. These data centres are known to have significant environmental footprint in terms of </w:t>
            </w:r>
            <w:hyperlink r:id="rId4" w:history="1">
              <w:r w:rsidRPr="0075000F">
                <w:rPr>
                  <w:rStyle w:val="Hyperlink"/>
                </w:rPr>
                <w:t>energy</w:t>
              </w:r>
            </w:hyperlink>
            <w:r>
              <w:t xml:space="preserve"> and </w:t>
            </w:r>
            <w:hyperlink r:id="rId5" w:history="1">
              <w:r w:rsidRPr="0075000F">
                <w:rPr>
                  <w:rStyle w:val="Hyperlink"/>
                </w:rPr>
                <w:t>fresh water use.</w:t>
              </w:r>
            </w:hyperlink>
            <w:r>
              <w:t xml:space="preserve"> </w:t>
            </w:r>
          </w:p>
        </w:tc>
      </w:tr>
      <w:tr w:rsidR="00136850" w14:paraId="2CCEC038" w14:textId="77777777" w:rsidTr="00581AAC">
        <w:tc>
          <w:tcPr>
            <w:tcW w:w="1271" w:type="dxa"/>
            <w:shd w:val="clear" w:color="auto" w:fill="F2F2F2" w:themeFill="background1" w:themeFillShade="F2"/>
          </w:tcPr>
          <w:p w14:paraId="7F112C32" w14:textId="77777777" w:rsidR="00136850" w:rsidRDefault="00136850">
            <w:pPr>
              <w:rPr>
                <w:b/>
                <w:bCs/>
              </w:rPr>
            </w:pPr>
          </w:p>
          <w:p w14:paraId="49F93C6F" w14:textId="2FF683C6" w:rsidR="00136850" w:rsidRDefault="00772C73">
            <w:r>
              <w:rPr>
                <w:b/>
                <w:bCs/>
              </w:rPr>
              <w:t xml:space="preserve">Knowledge </w:t>
            </w:r>
            <w:r w:rsidR="00136850" w:rsidRPr="0075000F">
              <w:rPr>
                <w:b/>
                <w:bCs/>
              </w:rPr>
              <w:t xml:space="preserve"> sovereignty</w:t>
            </w:r>
          </w:p>
        </w:tc>
        <w:tc>
          <w:tcPr>
            <w:tcW w:w="7745" w:type="dxa"/>
          </w:tcPr>
          <w:p w14:paraId="7990385A" w14:textId="381399AF" w:rsidR="00136850" w:rsidRDefault="00136850">
            <w:r w:rsidRPr="0075000F">
              <w:t>Unfettered AI use include the risk of cultural appropriation, where sacred or community</w:t>
            </w:r>
            <w:r w:rsidRPr="0075000F">
              <w:rPr>
                <w:rFonts w:ascii="Cambria Math" w:hAnsi="Cambria Math" w:cs="Cambria Math"/>
              </w:rPr>
              <w:t>‑</w:t>
            </w:r>
            <w:r w:rsidRPr="0075000F">
              <w:t>owned knowledge is scraped into training datasets without consent</w:t>
            </w:r>
            <w:r>
              <w:t xml:space="preserve"> (some are calling this “</w:t>
            </w:r>
            <w:hyperlink r:id="rId6" w:history="1">
              <w:r w:rsidRPr="0075000F">
                <w:rPr>
                  <w:rStyle w:val="Hyperlink"/>
                </w:rPr>
                <w:t>tech colonialism</w:t>
              </w:r>
            </w:hyperlink>
            <w:r>
              <w:t>”</w:t>
            </w:r>
            <w:r w:rsidRPr="0075000F">
              <w:t>. AI systems can also misrepresent, decontextualise, or commodify Indigenous knowledge, undermining community authority over how that knowledge is shared and used</w:t>
            </w:r>
            <w:r>
              <w:t>.</w:t>
            </w:r>
          </w:p>
        </w:tc>
      </w:tr>
      <w:tr w:rsidR="00136850" w14:paraId="6E1D0604" w14:textId="77777777" w:rsidTr="00581AAC">
        <w:tc>
          <w:tcPr>
            <w:tcW w:w="1271" w:type="dxa"/>
            <w:shd w:val="clear" w:color="auto" w:fill="F2F2F2" w:themeFill="background1" w:themeFillShade="F2"/>
          </w:tcPr>
          <w:p w14:paraId="00173123" w14:textId="77777777" w:rsidR="00136850" w:rsidRDefault="00136850">
            <w:pPr>
              <w:rPr>
                <w:b/>
                <w:bCs/>
              </w:rPr>
            </w:pPr>
          </w:p>
          <w:p w14:paraId="55BCE8D1" w14:textId="77777777" w:rsidR="00136850" w:rsidRDefault="00136850">
            <w:pPr>
              <w:rPr>
                <w:b/>
                <w:bCs/>
              </w:rPr>
            </w:pPr>
          </w:p>
          <w:p w14:paraId="12B0F100" w14:textId="553462BE" w:rsidR="00136850" w:rsidRDefault="00136850">
            <w:r w:rsidRPr="00F020B3">
              <w:rPr>
                <w:b/>
                <w:bCs/>
              </w:rPr>
              <w:t>Truth telling</w:t>
            </w:r>
          </w:p>
        </w:tc>
        <w:tc>
          <w:tcPr>
            <w:tcW w:w="7745" w:type="dxa"/>
          </w:tcPr>
          <w:p w14:paraId="291A3982" w14:textId="3904C826" w:rsidR="00136850" w:rsidRDefault="00136850">
            <w:r w:rsidRPr="0075000F">
              <w:t>There is a risk of AI producing fabricated or inaccurate information that appears authoritative, which can distort peoples understanding of historical or lived truths</w:t>
            </w:r>
            <w:r>
              <w:t xml:space="preserve"> (often referred to as </w:t>
            </w:r>
            <w:hyperlink r:id="rId7" w:history="1">
              <w:r w:rsidRPr="00136850">
                <w:rPr>
                  <w:rStyle w:val="Hyperlink"/>
                </w:rPr>
                <w:t>‘hallucinations’</w:t>
              </w:r>
            </w:hyperlink>
            <w:r>
              <w:t>)</w:t>
            </w:r>
            <w:r w:rsidRPr="0075000F">
              <w:t>. AI models may also replicate biases in their training data, leading to partial or incomplete narratives which is especially harmful when dealing with marginalised or sensitive histories.</w:t>
            </w:r>
          </w:p>
        </w:tc>
      </w:tr>
      <w:tr w:rsidR="00136850" w14:paraId="1285CAFC" w14:textId="77777777" w:rsidTr="00581AAC">
        <w:tc>
          <w:tcPr>
            <w:tcW w:w="1271" w:type="dxa"/>
            <w:shd w:val="clear" w:color="auto" w:fill="F2F2F2" w:themeFill="background1" w:themeFillShade="F2"/>
          </w:tcPr>
          <w:p w14:paraId="65BFB754" w14:textId="77777777" w:rsidR="00136850" w:rsidRDefault="00136850">
            <w:pPr>
              <w:rPr>
                <w:b/>
                <w:bCs/>
              </w:rPr>
            </w:pPr>
          </w:p>
          <w:p w14:paraId="4020D428" w14:textId="77777777" w:rsidR="00136850" w:rsidRDefault="00136850">
            <w:pPr>
              <w:rPr>
                <w:b/>
                <w:bCs/>
              </w:rPr>
            </w:pPr>
          </w:p>
          <w:p w14:paraId="6A7CC6D4" w14:textId="15BAF39F" w:rsidR="00136850" w:rsidRDefault="00136850">
            <w:r w:rsidRPr="00136850">
              <w:rPr>
                <w:b/>
                <w:bCs/>
              </w:rPr>
              <w:t>Professional skills</w:t>
            </w:r>
          </w:p>
        </w:tc>
        <w:tc>
          <w:tcPr>
            <w:tcW w:w="7745" w:type="dxa"/>
          </w:tcPr>
          <w:p w14:paraId="4FE4AB20" w14:textId="00582C3E" w:rsidR="00136850" w:rsidRDefault="00136850">
            <w:r>
              <w:t xml:space="preserve">Unethical and uncritical use of GenAI could </w:t>
            </w:r>
            <w:r w:rsidRPr="00136850">
              <w:t>weaken professional</w:t>
            </w:r>
            <w:r>
              <w:t xml:space="preserve"> skills in terms of</w:t>
            </w:r>
            <w:r w:rsidRPr="00136850">
              <w:t xml:space="preserve"> analytical judgement by encouraging over</w:t>
            </w:r>
            <w:r w:rsidRPr="00136850">
              <w:rPr>
                <w:rFonts w:ascii="Cambria Math" w:hAnsi="Cambria Math" w:cs="Cambria Math"/>
              </w:rPr>
              <w:t>‑</w:t>
            </w:r>
            <w:r w:rsidRPr="00136850">
              <w:t>reliance on automated outputs. It can also spread inaccuracies or biases into</w:t>
            </w:r>
            <w:r>
              <w:t xml:space="preserve"> work such as</w:t>
            </w:r>
            <w:r w:rsidRPr="00136850">
              <w:t xml:space="preserve"> policy advice and strategic analysis, damaging decision quality. In sensitive sectors, improper AI use risks breaches of confidentiality and, ultimately, can undermine professional credibility and accountability.</w:t>
            </w:r>
          </w:p>
        </w:tc>
      </w:tr>
    </w:tbl>
    <w:p w14:paraId="6A653C24" w14:textId="77777777" w:rsidR="00136850" w:rsidRPr="00F020B3" w:rsidRDefault="00136850" w:rsidP="00F020B3"/>
    <w:p w14:paraId="3EBAFF52" w14:textId="2D5E5C8C" w:rsidR="00F020B3" w:rsidRDefault="00136850">
      <w:pPr>
        <w:rPr>
          <w:b/>
          <w:bCs/>
        </w:rPr>
      </w:pPr>
      <w:r>
        <w:t xml:space="preserve">Even if you elect to actively </w:t>
      </w:r>
      <w:r>
        <w:rPr>
          <w:b/>
          <w:bCs/>
        </w:rPr>
        <w:t xml:space="preserve">not use GenAI </w:t>
      </w:r>
      <w:r>
        <w:t xml:space="preserve">in your studies, just </w:t>
      </w:r>
      <w:r w:rsidRPr="00136850">
        <w:t>be mindful that many online sources now include AI</w:t>
      </w:r>
      <w:r>
        <w:t xml:space="preserve"> generated</w:t>
      </w:r>
      <w:r w:rsidRPr="00136850">
        <w:t xml:space="preserve"> content</w:t>
      </w:r>
      <w:r>
        <w:t>. For example,</w:t>
      </w:r>
      <w:r w:rsidRPr="00136850">
        <w:t xml:space="preserve"> </w:t>
      </w:r>
      <w:r>
        <w:t>s</w:t>
      </w:r>
      <w:r w:rsidRPr="00136850">
        <w:t>earch engines increasingly provide AI</w:t>
      </w:r>
      <w:r w:rsidRPr="00136850">
        <w:rPr>
          <w:rFonts w:ascii="Cambria Math" w:hAnsi="Cambria Math" w:cs="Cambria Math"/>
        </w:rPr>
        <w:t>‑</w:t>
      </w:r>
      <w:r w:rsidRPr="00136850">
        <w:t>generated summaries, and websites may blend human</w:t>
      </w:r>
      <w:r w:rsidRPr="00136850">
        <w:rPr>
          <w:rFonts w:ascii="Cambria Math" w:hAnsi="Cambria Math" w:cs="Cambria Math"/>
        </w:rPr>
        <w:t>‑</w:t>
      </w:r>
      <w:r w:rsidRPr="00136850">
        <w:t>written and AI</w:t>
      </w:r>
      <w:r w:rsidRPr="00136850">
        <w:rPr>
          <w:rFonts w:ascii="Cambria Math" w:hAnsi="Cambria Math" w:cs="Cambria Math"/>
        </w:rPr>
        <w:t>‑</w:t>
      </w:r>
      <w:r w:rsidRPr="00136850">
        <w:t>produced material without clear labelling. When researching, it</w:t>
      </w:r>
      <w:r w:rsidRPr="00136850">
        <w:rPr>
          <w:rFonts w:ascii="Aptos" w:hAnsi="Aptos" w:cs="Aptos"/>
        </w:rPr>
        <w:t>’</w:t>
      </w:r>
      <w:r w:rsidRPr="00136850">
        <w:t xml:space="preserve">s important to </w:t>
      </w:r>
      <w:r w:rsidRPr="00136850">
        <w:rPr>
          <w:b/>
          <w:bCs/>
        </w:rPr>
        <w:t>read critically, check the provenance of information, and verify details with reliable, original sources.</w:t>
      </w:r>
    </w:p>
    <w:p w14:paraId="5118126B" w14:textId="0A0D31B5" w:rsidR="00136850" w:rsidRDefault="00136850">
      <w:pPr>
        <w:rPr>
          <w:b/>
          <w:bCs/>
        </w:rPr>
      </w:pPr>
      <w:r>
        <w:rPr>
          <w:b/>
          <w:bCs/>
        </w:rPr>
        <w:t xml:space="preserve">AI Declaration Table </w:t>
      </w:r>
    </w:p>
    <w:p w14:paraId="13D4D8AF" w14:textId="60A7C11D" w:rsidR="00136850" w:rsidRDefault="00136850">
      <w:r>
        <w:t xml:space="preserve">Ensure you include this at the end of all your written assignments. Note the table should not exceed 150 words. </w:t>
      </w:r>
    </w:p>
    <w:tbl>
      <w:tblPr>
        <w:tblStyle w:val="TableGrid"/>
        <w:tblW w:w="0" w:type="auto"/>
        <w:tblLook w:val="04A0" w:firstRow="1" w:lastRow="0" w:firstColumn="1" w:lastColumn="0" w:noHBand="0" w:noVBand="1"/>
      </w:tblPr>
      <w:tblGrid>
        <w:gridCol w:w="1980"/>
        <w:gridCol w:w="2126"/>
        <w:gridCol w:w="2126"/>
        <w:gridCol w:w="2784"/>
      </w:tblGrid>
      <w:tr w:rsidR="00581AAC" w14:paraId="19A4E8D8" w14:textId="327CAF3B" w:rsidTr="00581AAC">
        <w:tc>
          <w:tcPr>
            <w:tcW w:w="1980" w:type="dxa"/>
            <w:shd w:val="clear" w:color="auto" w:fill="F2F2F2" w:themeFill="background1" w:themeFillShade="F2"/>
          </w:tcPr>
          <w:p w14:paraId="2F496226" w14:textId="30C1EEEF" w:rsidR="00581AAC" w:rsidRPr="00581AAC" w:rsidRDefault="00581AAC">
            <w:pPr>
              <w:rPr>
                <w:b/>
                <w:bCs/>
              </w:rPr>
            </w:pPr>
            <w:r>
              <w:rPr>
                <w:b/>
                <w:bCs/>
              </w:rPr>
              <w:t>What tools were used?</w:t>
            </w:r>
          </w:p>
        </w:tc>
        <w:tc>
          <w:tcPr>
            <w:tcW w:w="2126" w:type="dxa"/>
            <w:shd w:val="clear" w:color="auto" w:fill="F2F2F2" w:themeFill="background1" w:themeFillShade="F2"/>
          </w:tcPr>
          <w:p w14:paraId="2D470C05" w14:textId="7388C6BF" w:rsidR="00581AAC" w:rsidRPr="00581AAC" w:rsidRDefault="00581AAC">
            <w:pPr>
              <w:rPr>
                <w:i/>
                <w:iCs/>
              </w:rPr>
            </w:pPr>
            <w:r>
              <w:rPr>
                <w:b/>
                <w:bCs/>
              </w:rPr>
              <w:t>How did you use them?</w:t>
            </w:r>
          </w:p>
        </w:tc>
        <w:tc>
          <w:tcPr>
            <w:tcW w:w="2126" w:type="dxa"/>
            <w:shd w:val="clear" w:color="auto" w:fill="F2F2F2" w:themeFill="background1" w:themeFillShade="F2"/>
          </w:tcPr>
          <w:p w14:paraId="745B26F9" w14:textId="43B00087" w:rsidR="00581AAC" w:rsidRDefault="00581AAC">
            <w:pPr>
              <w:rPr>
                <w:i/>
                <w:iCs/>
              </w:rPr>
            </w:pPr>
            <w:r>
              <w:rPr>
                <w:b/>
                <w:bCs/>
              </w:rPr>
              <w:t>Why did you use them?</w:t>
            </w:r>
          </w:p>
        </w:tc>
        <w:tc>
          <w:tcPr>
            <w:tcW w:w="2784" w:type="dxa"/>
            <w:shd w:val="clear" w:color="auto" w:fill="F2F2F2" w:themeFill="background1" w:themeFillShade="F2"/>
          </w:tcPr>
          <w:p w14:paraId="67F315AA" w14:textId="6291DEB3" w:rsidR="00581AAC" w:rsidRDefault="00581AAC">
            <w:pPr>
              <w:rPr>
                <w:i/>
                <w:iCs/>
              </w:rPr>
            </w:pPr>
            <w:r>
              <w:rPr>
                <w:b/>
                <w:bCs/>
              </w:rPr>
              <w:t>What ethical risks may arise from this use of AI?</w:t>
            </w:r>
          </w:p>
        </w:tc>
      </w:tr>
      <w:tr w:rsidR="00581AAC" w14:paraId="5BCFB535" w14:textId="73931AA8" w:rsidTr="00581AAC">
        <w:tc>
          <w:tcPr>
            <w:tcW w:w="1980" w:type="dxa"/>
          </w:tcPr>
          <w:p w14:paraId="668575D1" w14:textId="613D8173" w:rsidR="00581AAC" w:rsidRPr="00581AAC" w:rsidRDefault="00581AAC" w:rsidP="00581AAC">
            <w:pPr>
              <w:rPr>
                <w:b/>
                <w:bCs/>
                <w:color w:val="BFBFBF" w:themeColor="background1" w:themeShade="BF"/>
              </w:rPr>
            </w:pPr>
            <w:r w:rsidRPr="00581AAC">
              <w:rPr>
                <w:i/>
                <w:iCs/>
                <w:color w:val="BFBFBF" w:themeColor="background1" w:themeShade="BF"/>
              </w:rPr>
              <w:t>List tools such as ChatGPT, CoPilot, Grammarly, Google summaries etc</w:t>
            </w:r>
          </w:p>
        </w:tc>
        <w:tc>
          <w:tcPr>
            <w:tcW w:w="2126" w:type="dxa"/>
          </w:tcPr>
          <w:p w14:paraId="2905BA7A" w14:textId="47C92F63" w:rsidR="00581AAC" w:rsidRPr="00581AAC" w:rsidRDefault="00581AAC" w:rsidP="00581AAC">
            <w:pPr>
              <w:rPr>
                <w:i/>
                <w:iCs/>
                <w:color w:val="BFBFBF" w:themeColor="background1" w:themeShade="BF"/>
              </w:rPr>
            </w:pPr>
            <w:r w:rsidRPr="00581AAC">
              <w:rPr>
                <w:i/>
                <w:iCs/>
                <w:color w:val="BFBFBF" w:themeColor="background1" w:themeShade="BF"/>
              </w:rPr>
              <w:t>Examples may include editing, feedback, image generation</w:t>
            </w:r>
          </w:p>
        </w:tc>
        <w:tc>
          <w:tcPr>
            <w:tcW w:w="2126" w:type="dxa"/>
          </w:tcPr>
          <w:p w14:paraId="6D72A18E" w14:textId="05674FD0" w:rsidR="00581AAC" w:rsidRPr="00581AAC" w:rsidRDefault="00581AAC" w:rsidP="00581AAC">
            <w:pPr>
              <w:rPr>
                <w:i/>
                <w:iCs/>
                <w:color w:val="BFBFBF" w:themeColor="background1" w:themeShade="BF"/>
              </w:rPr>
            </w:pPr>
            <w:r w:rsidRPr="00581AAC">
              <w:rPr>
                <w:i/>
                <w:iCs/>
                <w:color w:val="BFBFBF" w:themeColor="background1" w:themeShade="BF"/>
              </w:rPr>
              <w:t>Provide a qualitative statement on why you chose to use these tools</w:t>
            </w:r>
          </w:p>
        </w:tc>
        <w:tc>
          <w:tcPr>
            <w:tcW w:w="2784" w:type="dxa"/>
          </w:tcPr>
          <w:p w14:paraId="61ACAE9C" w14:textId="07E7DB01" w:rsidR="00581AAC" w:rsidRPr="00581AAC" w:rsidRDefault="00581AAC" w:rsidP="00581AAC">
            <w:pPr>
              <w:rPr>
                <w:i/>
                <w:iCs/>
                <w:color w:val="BFBFBF" w:themeColor="background1" w:themeShade="BF"/>
              </w:rPr>
            </w:pPr>
            <w:r w:rsidRPr="00581AAC">
              <w:rPr>
                <w:i/>
                <w:iCs/>
                <w:color w:val="BFBFBF" w:themeColor="background1" w:themeShade="BF"/>
              </w:rPr>
              <w:t>Provide a qualitative reflection of risks considered (you may refer to some of those listed in the ethical considerations table)</w:t>
            </w:r>
          </w:p>
        </w:tc>
      </w:tr>
    </w:tbl>
    <w:p w14:paraId="3B3EB8EF" w14:textId="77777777" w:rsidR="00136850" w:rsidRPr="00136850" w:rsidRDefault="00136850"/>
    <w:sectPr w:rsidR="00136850" w:rsidRPr="00136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B3"/>
    <w:rsid w:val="00007505"/>
    <w:rsid w:val="00136850"/>
    <w:rsid w:val="00203C1F"/>
    <w:rsid w:val="00503559"/>
    <w:rsid w:val="00581AAC"/>
    <w:rsid w:val="0064678C"/>
    <w:rsid w:val="0075000F"/>
    <w:rsid w:val="00772C73"/>
    <w:rsid w:val="007B460C"/>
    <w:rsid w:val="00DA1E08"/>
    <w:rsid w:val="00DE69CA"/>
    <w:rsid w:val="00F02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25B4"/>
  <w15:chartTrackingRefBased/>
  <w15:docId w15:val="{B05715C9-BF3D-45D5-B9F6-41D7369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0B3"/>
    <w:rPr>
      <w:rFonts w:eastAsiaTheme="majorEastAsia" w:cstheme="majorBidi"/>
      <w:color w:val="272727" w:themeColor="text1" w:themeTint="D8"/>
    </w:rPr>
  </w:style>
  <w:style w:type="paragraph" w:styleId="Title">
    <w:name w:val="Title"/>
    <w:basedOn w:val="Normal"/>
    <w:next w:val="Normal"/>
    <w:link w:val="TitleChar"/>
    <w:uiPriority w:val="10"/>
    <w:qFormat/>
    <w:rsid w:val="00F02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0B3"/>
    <w:pPr>
      <w:spacing w:before="160"/>
      <w:jc w:val="center"/>
    </w:pPr>
    <w:rPr>
      <w:i/>
      <w:iCs/>
      <w:color w:val="404040" w:themeColor="text1" w:themeTint="BF"/>
    </w:rPr>
  </w:style>
  <w:style w:type="character" w:customStyle="1" w:styleId="QuoteChar">
    <w:name w:val="Quote Char"/>
    <w:basedOn w:val="DefaultParagraphFont"/>
    <w:link w:val="Quote"/>
    <w:uiPriority w:val="29"/>
    <w:rsid w:val="00F020B3"/>
    <w:rPr>
      <w:i/>
      <w:iCs/>
      <w:color w:val="404040" w:themeColor="text1" w:themeTint="BF"/>
    </w:rPr>
  </w:style>
  <w:style w:type="paragraph" w:styleId="ListParagraph">
    <w:name w:val="List Paragraph"/>
    <w:basedOn w:val="Normal"/>
    <w:uiPriority w:val="34"/>
    <w:qFormat/>
    <w:rsid w:val="00F020B3"/>
    <w:pPr>
      <w:ind w:left="720"/>
      <w:contextualSpacing/>
    </w:pPr>
  </w:style>
  <w:style w:type="character" w:styleId="IntenseEmphasis">
    <w:name w:val="Intense Emphasis"/>
    <w:basedOn w:val="DefaultParagraphFont"/>
    <w:uiPriority w:val="21"/>
    <w:qFormat/>
    <w:rsid w:val="00F020B3"/>
    <w:rPr>
      <w:i/>
      <w:iCs/>
      <w:color w:val="0F4761" w:themeColor="accent1" w:themeShade="BF"/>
    </w:rPr>
  </w:style>
  <w:style w:type="paragraph" w:styleId="IntenseQuote">
    <w:name w:val="Intense Quote"/>
    <w:basedOn w:val="Normal"/>
    <w:next w:val="Normal"/>
    <w:link w:val="IntenseQuoteChar"/>
    <w:uiPriority w:val="30"/>
    <w:qFormat/>
    <w:rsid w:val="00F02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0B3"/>
    <w:rPr>
      <w:i/>
      <w:iCs/>
      <w:color w:val="0F4761" w:themeColor="accent1" w:themeShade="BF"/>
    </w:rPr>
  </w:style>
  <w:style w:type="character" w:styleId="IntenseReference">
    <w:name w:val="Intense Reference"/>
    <w:basedOn w:val="DefaultParagraphFont"/>
    <w:uiPriority w:val="32"/>
    <w:qFormat/>
    <w:rsid w:val="00F020B3"/>
    <w:rPr>
      <w:b/>
      <w:bCs/>
      <w:smallCaps/>
      <w:color w:val="0F4761" w:themeColor="accent1" w:themeShade="BF"/>
      <w:spacing w:val="5"/>
    </w:rPr>
  </w:style>
  <w:style w:type="character" w:styleId="Hyperlink">
    <w:name w:val="Hyperlink"/>
    <w:basedOn w:val="DefaultParagraphFont"/>
    <w:uiPriority w:val="99"/>
    <w:unhideWhenUsed/>
    <w:rsid w:val="0075000F"/>
    <w:rPr>
      <w:color w:val="467886" w:themeColor="hyperlink"/>
      <w:u w:val="single"/>
    </w:rPr>
  </w:style>
  <w:style w:type="character" w:styleId="UnresolvedMention">
    <w:name w:val="Unresolved Mention"/>
    <w:basedOn w:val="DefaultParagraphFont"/>
    <w:uiPriority w:val="99"/>
    <w:semiHidden/>
    <w:unhideWhenUsed/>
    <w:rsid w:val="0075000F"/>
    <w:rPr>
      <w:color w:val="605E5C"/>
      <w:shd w:val="clear" w:color="auto" w:fill="E1DFDD"/>
    </w:rPr>
  </w:style>
  <w:style w:type="table" w:styleId="TableGrid">
    <w:name w:val="Table Grid"/>
    <w:basedOn w:val="TableNormal"/>
    <w:uiPriority w:val="39"/>
    <w:rsid w:val="0013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sj.com.au/articles/the-sirens-song-of-genai-why-legal-practitioners-still-fall-for-fabricated-cont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conversation.com/how-ai-images-are-flattening-indigenous-cultures-creating-a-new-form-of-tech-colonialism-246972" TargetMode="External"/><Relationship Id="rId5" Type="http://schemas.openxmlformats.org/officeDocument/2006/relationships/hyperlink" Target="https://www.abc.net.au/news/2025-08-27/ai-to-take-up-one-quarter-of-sydney-water-in-a-decade/105700928" TargetMode="External"/><Relationship Id="rId4" Type="http://schemas.openxmlformats.org/officeDocument/2006/relationships/hyperlink" Target="https://www.climatecouncil.org.au/what-does-the-data-centre-boom-mean-for-australias-switch-to-renewabl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491</Words>
  <Characters>2874</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Bojovic</dc:creator>
  <cp:keywords/>
  <dc:description/>
  <cp:lastModifiedBy>Milena Bojovic</cp:lastModifiedBy>
  <cp:revision>3</cp:revision>
  <dcterms:created xsi:type="dcterms:W3CDTF">2026-01-15T23:29:00Z</dcterms:created>
  <dcterms:modified xsi:type="dcterms:W3CDTF">2026-01-19T03:30:00Z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2026-01-19T03:30:22Z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c2c1dbd3-ae4b-421f-b30f-f6492c9012dd</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